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2A7A" w14:textId="714A6340" w:rsidR="000A0F1D" w:rsidRDefault="0078244D" w:rsidP="0078244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NOTICE OF </w:t>
      </w:r>
      <w:r w:rsidR="00E441F4">
        <w:rPr>
          <w:b/>
          <w:bCs/>
          <w:sz w:val="32"/>
          <w:szCs w:val="32"/>
        </w:rPr>
        <w:t>EMPLOYMENT OPPORTUNITY</w:t>
      </w:r>
    </w:p>
    <w:p w14:paraId="1200B416" w14:textId="75667DA3" w:rsidR="0078244D" w:rsidRDefault="0078244D" w:rsidP="007824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South Summit Council of Governments is announcing the acceptance of applications for the position</w:t>
      </w:r>
      <w:r w:rsidR="00A26008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of </w:t>
      </w:r>
      <w:r w:rsidR="00A26008">
        <w:rPr>
          <w:b/>
          <w:bCs/>
          <w:sz w:val="28"/>
          <w:szCs w:val="28"/>
        </w:rPr>
        <w:t xml:space="preserve">Fulltime and </w:t>
      </w:r>
      <w:r>
        <w:rPr>
          <w:b/>
          <w:bCs/>
          <w:sz w:val="28"/>
          <w:szCs w:val="28"/>
        </w:rPr>
        <w:t>Part Time Dispatcher.</w:t>
      </w:r>
    </w:p>
    <w:p w14:paraId="7B75781E" w14:textId="3D9B6F9E" w:rsidR="0078244D" w:rsidRDefault="0078244D" w:rsidP="0078244D">
      <w:pPr>
        <w:rPr>
          <w:sz w:val="24"/>
          <w:szCs w:val="24"/>
        </w:rPr>
      </w:pPr>
      <w:r>
        <w:rPr>
          <w:sz w:val="24"/>
          <w:szCs w:val="24"/>
        </w:rPr>
        <w:t xml:space="preserve">The South Summit Council of Governments (SSCOG) </w:t>
      </w:r>
      <w:r w:rsidR="00E95121">
        <w:rPr>
          <w:sz w:val="24"/>
          <w:szCs w:val="24"/>
        </w:rPr>
        <w:t xml:space="preserve">has </w:t>
      </w:r>
      <w:r w:rsidR="00C14975">
        <w:rPr>
          <w:sz w:val="24"/>
          <w:szCs w:val="24"/>
        </w:rPr>
        <w:t xml:space="preserve">recently </w:t>
      </w:r>
      <w:r w:rsidR="00E95121">
        <w:rPr>
          <w:sz w:val="24"/>
          <w:szCs w:val="24"/>
        </w:rPr>
        <w:t>established</w:t>
      </w:r>
      <w:r>
        <w:rPr>
          <w:sz w:val="24"/>
          <w:szCs w:val="24"/>
        </w:rPr>
        <w:t xml:space="preserve"> </w:t>
      </w:r>
      <w:r w:rsidR="00C14975">
        <w:rPr>
          <w:sz w:val="24"/>
          <w:szCs w:val="24"/>
        </w:rPr>
        <w:t xml:space="preserve">a </w:t>
      </w:r>
      <w:r>
        <w:rPr>
          <w:sz w:val="24"/>
          <w:szCs w:val="24"/>
        </w:rPr>
        <w:t>new regional dispatch center</w:t>
      </w:r>
      <w:r w:rsidR="00E91FE2">
        <w:rPr>
          <w:sz w:val="24"/>
          <w:szCs w:val="24"/>
        </w:rPr>
        <w:t xml:space="preserve"> between the Cities of Green and New</w:t>
      </w:r>
      <w:r w:rsidR="005039E2">
        <w:rPr>
          <w:sz w:val="24"/>
          <w:szCs w:val="24"/>
        </w:rPr>
        <w:t xml:space="preserve"> Franklin,</w:t>
      </w:r>
      <w:r>
        <w:rPr>
          <w:sz w:val="24"/>
          <w:szCs w:val="24"/>
        </w:rPr>
        <w:t xml:space="preserve"> known as South Summit Dispatch Center (Dispatch). This new dispatch center has the need to fill </w:t>
      </w:r>
      <w:r w:rsidR="002C3140">
        <w:rPr>
          <w:sz w:val="24"/>
          <w:szCs w:val="24"/>
        </w:rPr>
        <w:t>some open roster positions</w:t>
      </w:r>
      <w:r w:rsidR="00A26008">
        <w:rPr>
          <w:sz w:val="24"/>
          <w:szCs w:val="24"/>
        </w:rPr>
        <w:t>.</w:t>
      </w:r>
    </w:p>
    <w:p w14:paraId="7029225B" w14:textId="011A277F" w:rsidR="00D8470B" w:rsidRDefault="0030378F" w:rsidP="000000AC">
      <w:r>
        <w:t xml:space="preserve">The SSCOG is committed </w:t>
      </w:r>
      <w:r w:rsidR="00D8470B">
        <w:t xml:space="preserve">to providing the highest quality of service to the Communities we serve. </w:t>
      </w:r>
      <w:r w:rsidR="00F518C9">
        <w:t xml:space="preserve">We do so by utilizing a combination of full and part-time </w:t>
      </w:r>
      <w:r w:rsidR="0087218C">
        <w:t xml:space="preserve">professional dispatch </w:t>
      </w:r>
      <w:r w:rsidR="00F518C9">
        <w:t>staff</w:t>
      </w:r>
      <w:r w:rsidR="00CC25A5">
        <w:t xml:space="preserve"> members.</w:t>
      </w:r>
    </w:p>
    <w:p w14:paraId="366A4045" w14:textId="0F75AE59" w:rsidR="0030378F" w:rsidRDefault="0030378F" w:rsidP="00D8470B">
      <w:pPr>
        <w:pStyle w:val="NoSpacing"/>
      </w:pPr>
    </w:p>
    <w:p w14:paraId="7D2C57D3" w14:textId="6369E736" w:rsidR="00AB3BD9" w:rsidRDefault="000000AC" w:rsidP="0078244D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See t</w:t>
      </w:r>
      <w:r w:rsidR="00AB3BD9" w:rsidRPr="0030378F">
        <w:rPr>
          <w:b/>
          <w:bCs/>
          <w:i/>
          <w:iCs/>
          <w:sz w:val="24"/>
          <w:szCs w:val="24"/>
        </w:rPr>
        <w:t xml:space="preserve">he attached job description </w:t>
      </w:r>
      <w:r>
        <w:rPr>
          <w:b/>
          <w:bCs/>
          <w:i/>
          <w:iCs/>
          <w:sz w:val="24"/>
          <w:szCs w:val="24"/>
        </w:rPr>
        <w:t xml:space="preserve">for </w:t>
      </w:r>
      <w:r w:rsidR="00AB3BD9" w:rsidRPr="0030378F">
        <w:rPr>
          <w:b/>
          <w:bCs/>
          <w:i/>
          <w:iCs/>
          <w:sz w:val="24"/>
          <w:szCs w:val="24"/>
        </w:rPr>
        <w:t>detail</w:t>
      </w:r>
      <w:r>
        <w:rPr>
          <w:b/>
          <w:bCs/>
          <w:i/>
          <w:iCs/>
          <w:sz w:val="24"/>
          <w:szCs w:val="24"/>
        </w:rPr>
        <w:t xml:space="preserve">s of </w:t>
      </w:r>
      <w:r w:rsidR="008B06FF">
        <w:rPr>
          <w:b/>
          <w:bCs/>
          <w:i/>
          <w:iCs/>
          <w:sz w:val="24"/>
          <w:szCs w:val="24"/>
        </w:rPr>
        <w:t>the</w:t>
      </w:r>
      <w:r>
        <w:rPr>
          <w:b/>
          <w:bCs/>
          <w:i/>
          <w:iCs/>
          <w:sz w:val="24"/>
          <w:szCs w:val="24"/>
        </w:rPr>
        <w:t xml:space="preserve"> position and</w:t>
      </w:r>
      <w:r w:rsidR="00AB3BD9" w:rsidRPr="0030378F">
        <w:rPr>
          <w:b/>
          <w:bCs/>
          <w:i/>
          <w:iCs/>
          <w:sz w:val="24"/>
          <w:szCs w:val="24"/>
        </w:rPr>
        <w:t xml:space="preserve"> the full list of qualifications.</w:t>
      </w:r>
    </w:p>
    <w:p w14:paraId="5ED42A6D" w14:textId="39485E04" w:rsidR="00AB3BD9" w:rsidRDefault="00AB3BD9" w:rsidP="0078244D">
      <w:pPr>
        <w:rPr>
          <w:sz w:val="24"/>
          <w:szCs w:val="24"/>
        </w:rPr>
      </w:pPr>
      <w:r>
        <w:rPr>
          <w:sz w:val="24"/>
          <w:szCs w:val="24"/>
        </w:rPr>
        <w:t>All applicants will be required to submit a current resume along with their application.</w:t>
      </w:r>
    </w:p>
    <w:p w14:paraId="4928EAAF" w14:textId="263EA912" w:rsidR="0030378F" w:rsidRDefault="0030378F" w:rsidP="000000AC">
      <w:pPr>
        <w:jc w:val="both"/>
        <w:rPr>
          <w:rFonts w:cstheme="minorHAnsi"/>
          <w:sz w:val="24"/>
          <w:szCs w:val="24"/>
        </w:rPr>
      </w:pPr>
      <w:r w:rsidRPr="000000AC">
        <w:rPr>
          <w:rFonts w:cstheme="minorHAnsi"/>
          <w:sz w:val="24"/>
          <w:szCs w:val="24"/>
        </w:rPr>
        <w:t xml:space="preserve">All Applicants </w:t>
      </w:r>
      <w:r w:rsidR="000000AC" w:rsidRPr="000000AC">
        <w:rPr>
          <w:rFonts w:cstheme="minorHAnsi"/>
          <w:sz w:val="24"/>
          <w:szCs w:val="24"/>
        </w:rPr>
        <w:t>are</w:t>
      </w:r>
      <w:r w:rsidRPr="000000AC">
        <w:rPr>
          <w:rFonts w:cstheme="minorHAnsi"/>
          <w:sz w:val="24"/>
          <w:szCs w:val="24"/>
        </w:rPr>
        <w:t xml:space="preserve"> subject to a complete background investigation, including examination of criminal record /driving record; drug testing; physical, medical, psychological testing, polygraph examination; and other requirements as may be necessary to evaluate the applicant.</w:t>
      </w:r>
    </w:p>
    <w:p w14:paraId="4CE8D102" w14:textId="6E5A822B" w:rsidR="000000AC" w:rsidRPr="000000AC" w:rsidRDefault="000000AC" w:rsidP="000000A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a minimum each applicant will submit to the following:</w:t>
      </w:r>
    </w:p>
    <w:p w14:paraId="184A0874" w14:textId="6DC7D80E" w:rsidR="00AB3BD9" w:rsidRPr="000000AC" w:rsidRDefault="000000AC" w:rsidP="000000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00AC">
        <w:rPr>
          <w:sz w:val="24"/>
          <w:szCs w:val="24"/>
        </w:rPr>
        <w:t>a</w:t>
      </w:r>
      <w:r w:rsidR="00AB3BD9" w:rsidRPr="000000AC">
        <w:rPr>
          <w:sz w:val="24"/>
          <w:szCs w:val="24"/>
        </w:rPr>
        <w:t xml:space="preserve">ll applicants will be required to </w:t>
      </w:r>
      <w:r w:rsidR="003814EC">
        <w:rPr>
          <w:sz w:val="24"/>
          <w:szCs w:val="24"/>
        </w:rPr>
        <w:t>submit to a polygraph examination</w:t>
      </w:r>
      <w:r w:rsidR="006816E1">
        <w:rPr>
          <w:sz w:val="24"/>
          <w:szCs w:val="24"/>
        </w:rPr>
        <w:t>.</w:t>
      </w:r>
      <w:r w:rsidR="00AB3BD9" w:rsidRPr="000000AC">
        <w:rPr>
          <w:sz w:val="24"/>
          <w:szCs w:val="24"/>
        </w:rPr>
        <w:t xml:space="preserve"> </w:t>
      </w:r>
    </w:p>
    <w:p w14:paraId="0DDB6D8B" w14:textId="6A445C06" w:rsidR="00AB3BD9" w:rsidRPr="000000AC" w:rsidRDefault="000000AC" w:rsidP="000000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a</w:t>
      </w:r>
      <w:r w:rsidR="00AB3BD9" w:rsidRPr="000000AC">
        <w:rPr>
          <w:sz w:val="24"/>
          <w:szCs w:val="24"/>
        </w:rPr>
        <w:t>pplicants will be fingerprinted for criminal history as required for LEADS certification.</w:t>
      </w:r>
    </w:p>
    <w:p w14:paraId="0696547C" w14:textId="07F8ECE7" w:rsidR="00AB3BD9" w:rsidRPr="000000AC" w:rsidRDefault="000000AC" w:rsidP="000000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AB3BD9" w:rsidRPr="000000AC">
        <w:rPr>
          <w:sz w:val="24"/>
          <w:szCs w:val="24"/>
        </w:rPr>
        <w:t>ll applicants will have a driver’s license check to determine driving status.</w:t>
      </w:r>
    </w:p>
    <w:p w14:paraId="3126F0A7" w14:textId="5D1D42C4" w:rsidR="00AB3BD9" w:rsidRDefault="000000AC" w:rsidP="000000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AB3BD9" w:rsidRPr="000000AC">
        <w:rPr>
          <w:sz w:val="24"/>
          <w:szCs w:val="24"/>
        </w:rPr>
        <w:t>ll applicants must submit to a pre-employment drug screen.</w:t>
      </w:r>
    </w:p>
    <w:p w14:paraId="72BE2E33" w14:textId="5551ACAE" w:rsidR="00EA51C5" w:rsidRDefault="000000AC" w:rsidP="000000AC">
      <w:pPr>
        <w:rPr>
          <w:sz w:val="24"/>
          <w:szCs w:val="24"/>
        </w:rPr>
      </w:pPr>
      <w:r>
        <w:rPr>
          <w:sz w:val="24"/>
          <w:szCs w:val="24"/>
        </w:rPr>
        <w:t xml:space="preserve">In addition to the </w:t>
      </w:r>
      <w:proofErr w:type="gramStart"/>
      <w:r>
        <w:rPr>
          <w:sz w:val="24"/>
          <w:szCs w:val="24"/>
        </w:rPr>
        <w:t>aforementioned pre-employment</w:t>
      </w:r>
      <w:proofErr w:type="gramEnd"/>
      <w:r>
        <w:rPr>
          <w:sz w:val="24"/>
          <w:szCs w:val="24"/>
        </w:rPr>
        <w:t xml:space="preserve"> testing, applicants </w:t>
      </w:r>
      <w:r w:rsidR="00A26008">
        <w:rPr>
          <w:sz w:val="24"/>
          <w:szCs w:val="24"/>
        </w:rPr>
        <w:t>will</w:t>
      </w:r>
      <w:r>
        <w:rPr>
          <w:sz w:val="24"/>
          <w:szCs w:val="24"/>
        </w:rPr>
        <w:t xml:space="preserve"> be required to participate in one (1) </w:t>
      </w:r>
      <w:r w:rsidR="00EA51C5">
        <w:rPr>
          <w:sz w:val="24"/>
          <w:szCs w:val="24"/>
        </w:rPr>
        <w:t xml:space="preserve">or more </w:t>
      </w:r>
      <w:r>
        <w:rPr>
          <w:sz w:val="24"/>
          <w:szCs w:val="24"/>
        </w:rPr>
        <w:t>interview</w:t>
      </w:r>
      <w:r w:rsidR="00EA51C5">
        <w:rPr>
          <w:sz w:val="24"/>
          <w:szCs w:val="24"/>
        </w:rPr>
        <w:t>s as determined by the hiring committee.</w:t>
      </w:r>
    </w:p>
    <w:p w14:paraId="6B87D31E" w14:textId="2724BDAD" w:rsidR="00E441F4" w:rsidRPr="00B4518F" w:rsidRDefault="00E441F4" w:rsidP="00B4518F">
      <w:pPr>
        <w:rPr>
          <w:sz w:val="20"/>
          <w:szCs w:val="20"/>
        </w:rPr>
      </w:pPr>
      <w:r>
        <w:rPr>
          <w:sz w:val="24"/>
          <w:szCs w:val="24"/>
        </w:rPr>
        <w:t xml:space="preserve">The </w:t>
      </w:r>
      <w:r w:rsidR="006B7ED9">
        <w:rPr>
          <w:sz w:val="24"/>
          <w:szCs w:val="24"/>
        </w:rPr>
        <w:t>current</w:t>
      </w:r>
      <w:r w:rsidR="00657795">
        <w:rPr>
          <w:sz w:val="24"/>
          <w:szCs w:val="24"/>
        </w:rPr>
        <w:t xml:space="preserve"> starting</w:t>
      </w:r>
      <w:r w:rsidR="006B7ED9">
        <w:rPr>
          <w:sz w:val="24"/>
          <w:szCs w:val="24"/>
        </w:rPr>
        <w:t xml:space="preserve"> pay rate for dispatcher is $</w:t>
      </w:r>
      <w:r w:rsidR="00EB2335">
        <w:rPr>
          <w:sz w:val="24"/>
          <w:szCs w:val="24"/>
        </w:rPr>
        <w:t>2</w:t>
      </w:r>
      <w:r w:rsidR="006C71B3">
        <w:rPr>
          <w:sz w:val="24"/>
          <w:szCs w:val="24"/>
        </w:rPr>
        <w:t>2</w:t>
      </w:r>
      <w:r w:rsidR="00EB2335">
        <w:rPr>
          <w:sz w:val="24"/>
          <w:szCs w:val="24"/>
        </w:rPr>
        <w:t>.15 per hour.</w:t>
      </w:r>
    </w:p>
    <w:p w14:paraId="2402C98A" w14:textId="6EEF9A87" w:rsidR="00AB3BD9" w:rsidRDefault="00E441F4" w:rsidP="0078244D">
      <w:pPr>
        <w:rPr>
          <w:sz w:val="24"/>
          <w:szCs w:val="24"/>
        </w:rPr>
      </w:pPr>
      <w:r>
        <w:rPr>
          <w:sz w:val="24"/>
          <w:szCs w:val="24"/>
        </w:rPr>
        <w:t>Completed applications and resumes m</w:t>
      </w:r>
      <w:r w:rsidR="00B4518F">
        <w:rPr>
          <w:sz w:val="24"/>
          <w:szCs w:val="24"/>
        </w:rPr>
        <w:t>ay</w:t>
      </w:r>
      <w:r w:rsidR="00AB3BD9">
        <w:rPr>
          <w:sz w:val="24"/>
          <w:szCs w:val="24"/>
        </w:rPr>
        <w:t xml:space="preserve"> be </w:t>
      </w:r>
      <w:r>
        <w:rPr>
          <w:sz w:val="24"/>
          <w:szCs w:val="24"/>
        </w:rPr>
        <w:t xml:space="preserve">submitted </w:t>
      </w:r>
      <w:r w:rsidR="00B4518F">
        <w:rPr>
          <w:sz w:val="24"/>
          <w:szCs w:val="24"/>
        </w:rPr>
        <w:t xml:space="preserve">via email to </w:t>
      </w:r>
      <w:hyperlink r:id="rId7" w:history="1">
        <w:r w:rsidR="006C71B3" w:rsidRPr="00BF3A8C">
          <w:rPr>
            <w:rStyle w:val="Hyperlink"/>
            <w:sz w:val="24"/>
            <w:szCs w:val="24"/>
          </w:rPr>
          <w:t>lhayman@southsummitdispatch.com</w:t>
        </w:r>
      </w:hyperlink>
      <w:r w:rsidR="00B4518F">
        <w:rPr>
          <w:sz w:val="24"/>
          <w:szCs w:val="24"/>
        </w:rPr>
        <w:t xml:space="preserve"> </w:t>
      </w:r>
      <w:r w:rsidR="0087218C">
        <w:rPr>
          <w:sz w:val="24"/>
          <w:szCs w:val="24"/>
        </w:rPr>
        <w:t xml:space="preserve"> </w:t>
      </w:r>
      <w:r w:rsidR="0030337B">
        <w:rPr>
          <w:sz w:val="24"/>
          <w:szCs w:val="24"/>
        </w:rPr>
        <w:t xml:space="preserve">Applications can also be </w:t>
      </w:r>
      <w:r w:rsidR="00B4518F">
        <w:rPr>
          <w:sz w:val="24"/>
          <w:szCs w:val="24"/>
        </w:rPr>
        <w:t>mailed</w:t>
      </w:r>
      <w:r w:rsidR="0030337B">
        <w:rPr>
          <w:sz w:val="24"/>
          <w:szCs w:val="24"/>
        </w:rPr>
        <w:t xml:space="preserve"> or dropped off to </w:t>
      </w:r>
      <w:r w:rsidR="00D7611A">
        <w:rPr>
          <w:sz w:val="24"/>
          <w:szCs w:val="24"/>
        </w:rPr>
        <w:t xml:space="preserve">4200 Massillon Rd. </w:t>
      </w:r>
      <w:r w:rsidR="0030337B">
        <w:rPr>
          <w:sz w:val="24"/>
          <w:szCs w:val="24"/>
        </w:rPr>
        <w:t xml:space="preserve">Suite 100 </w:t>
      </w:r>
      <w:r w:rsidR="00D7611A">
        <w:rPr>
          <w:sz w:val="24"/>
          <w:szCs w:val="24"/>
        </w:rPr>
        <w:t>North Canton (Green), Ohio 4</w:t>
      </w:r>
      <w:r w:rsidR="0030337B">
        <w:rPr>
          <w:sz w:val="24"/>
          <w:szCs w:val="24"/>
        </w:rPr>
        <w:t>4720.</w:t>
      </w:r>
    </w:p>
    <w:p w14:paraId="5DFF8155" w14:textId="45E92116" w:rsidR="0087218C" w:rsidRDefault="00166377" w:rsidP="0078244D">
      <w:pPr>
        <w:rPr>
          <w:sz w:val="24"/>
          <w:szCs w:val="24"/>
        </w:rPr>
      </w:pPr>
      <w:r>
        <w:rPr>
          <w:sz w:val="24"/>
          <w:szCs w:val="24"/>
        </w:rPr>
        <w:t>Preference will be given to exp</w:t>
      </w:r>
      <w:r w:rsidR="00C47FBC">
        <w:rPr>
          <w:sz w:val="24"/>
          <w:szCs w:val="24"/>
        </w:rPr>
        <w:t xml:space="preserve">erienced emergency services dispatchers. </w:t>
      </w:r>
      <w:r w:rsidR="00A26008">
        <w:rPr>
          <w:sz w:val="24"/>
          <w:szCs w:val="24"/>
        </w:rPr>
        <w:t>Applications will be accepted until all positions are filled</w:t>
      </w:r>
      <w:r w:rsidR="00F11210">
        <w:t xml:space="preserve">. </w:t>
      </w:r>
      <w:r w:rsidR="0030337B">
        <w:rPr>
          <w:sz w:val="24"/>
          <w:szCs w:val="24"/>
        </w:rPr>
        <w:t>Applications will be kept on file for a period of one (1) year after receipt</w:t>
      </w:r>
      <w:r w:rsidR="0087218C">
        <w:rPr>
          <w:sz w:val="24"/>
          <w:szCs w:val="24"/>
        </w:rPr>
        <w:t xml:space="preserve"> for future consideration.</w:t>
      </w:r>
    </w:p>
    <w:p w14:paraId="7B1ED3E5" w14:textId="77777777" w:rsidR="0078244D" w:rsidRPr="0078244D" w:rsidRDefault="0078244D" w:rsidP="0078244D">
      <w:pPr>
        <w:jc w:val="center"/>
        <w:rPr>
          <w:b/>
          <w:bCs/>
          <w:sz w:val="28"/>
          <w:szCs w:val="28"/>
        </w:rPr>
      </w:pPr>
    </w:p>
    <w:sectPr w:rsidR="0078244D" w:rsidRPr="0078244D" w:rsidSect="00F42F7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EDB7B" w14:textId="77777777" w:rsidR="0097289E" w:rsidRDefault="0097289E" w:rsidP="00F42F71">
      <w:pPr>
        <w:spacing w:after="0" w:line="240" w:lineRule="auto"/>
      </w:pPr>
      <w:r>
        <w:separator/>
      </w:r>
    </w:p>
  </w:endnote>
  <w:endnote w:type="continuationSeparator" w:id="0">
    <w:p w14:paraId="3637311D" w14:textId="77777777" w:rsidR="0097289E" w:rsidRDefault="0097289E" w:rsidP="00F4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435864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Hlk66805612" w:displacedByCustomXml="prev"/>
      <w:p w14:paraId="4194BA83" w14:textId="77777777" w:rsidR="00C47FBC" w:rsidRPr="005229B2" w:rsidRDefault="00C47FBC" w:rsidP="00C47FBC">
        <w:pPr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>South Summit Council of Governments is an Equal Opportunity Employer</w:t>
        </w:r>
      </w:p>
      <w:bookmarkEnd w:id="0"/>
      <w:p w14:paraId="1284E0AB" w14:textId="01C3FE13" w:rsidR="008B55D0" w:rsidRDefault="008B55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BF4ECF" w14:textId="0ED4BDE0" w:rsidR="00AD1A5A" w:rsidRPr="00711F16" w:rsidRDefault="00AD1A5A" w:rsidP="00AD1A5A">
    <w:pPr>
      <w:pStyle w:val="Footer"/>
      <w:jc w:val="center"/>
      <w:rPr>
        <w:color w:val="1F3864" w:themeColor="accent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2D7C4" w14:textId="77777777" w:rsidR="0097289E" w:rsidRDefault="0097289E" w:rsidP="00F42F71">
      <w:pPr>
        <w:spacing w:after="0" w:line="240" w:lineRule="auto"/>
      </w:pPr>
      <w:r>
        <w:separator/>
      </w:r>
    </w:p>
  </w:footnote>
  <w:footnote w:type="continuationSeparator" w:id="0">
    <w:p w14:paraId="1397CF20" w14:textId="77777777" w:rsidR="0097289E" w:rsidRDefault="0097289E" w:rsidP="00F42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2D50" w14:textId="0AC3B15A" w:rsidR="00D10DA8" w:rsidRPr="00D10DA8" w:rsidRDefault="00D10DA8" w:rsidP="00D10DA8">
    <w:pPr>
      <w:pStyle w:val="Header"/>
      <w:rPr>
        <w:rFonts w:ascii="Times New Roman" w:hAnsi="Times New Roman" w:cs="Times New Roman"/>
        <w:b/>
        <w:bCs/>
        <w:color w:val="1F3864" w:themeColor="accent1" w:themeShade="80"/>
        <w:sz w:val="24"/>
        <w:szCs w:val="24"/>
      </w:rPr>
    </w:pPr>
    <w:r>
      <w:rPr>
        <w:rFonts w:ascii="Times New Roman" w:hAnsi="Times New Roman" w:cs="Times New Roman"/>
        <w:b/>
        <w:bCs/>
        <w:color w:val="1F3864" w:themeColor="accent1" w:themeShade="80"/>
        <w:sz w:val="36"/>
        <w:szCs w:val="36"/>
      </w:rPr>
      <w:tab/>
    </w:r>
    <w:r w:rsidR="00F42F71" w:rsidRPr="00711F16">
      <w:rPr>
        <w:rFonts w:ascii="Times New Roman" w:hAnsi="Times New Roman" w:cs="Times New Roman"/>
        <w:b/>
        <w:bCs/>
        <w:color w:val="1F3864" w:themeColor="accent1" w:themeShade="80"/>
        <w:sz w:val="36"/>
        <w:szCs w:val="36"/>
      </w:rPr>
      <w:t xml:space="preserve">South Summit Council of </w:t>
    </w:r>
    <w:r w:rsidR="00F42F71" w:rsidRPr="00D10DA8">
      <w:rPr>
        <w:rFonts w:ascii="Times New Roman" w:hAnsi="Times New Roman" w:cs="Times New Roman"/>
        <w:b/>
        <w:bCs/>
        <w:color w:val="1F3864" w:themeColor="accent1" w:themeShade="80"/>
        <w:sz w:val="36"/>
        <w:szCs w:val="36"/>
      </w:rPr>
      <w:t>Governments</w:t>
    </w:r>
    <w:r w:rsidR="00F42F71" w:rsidRPr="00D10DA8">
      <w:rPr>
        <w:rFonts w:ascii="Times New Roman" w:hAnsi="Times New Roman" w:cs="Times New Roman"/>
        <w:b/>
        <w:bCs/>
        <w:color w:val="1F3864" w:themeColor="accent1" w:themeShade="80"/>
        <w:sz w:val="32"/>
        <w:szCs w:val="32"/>
      </w:rPr>
      <w:ptab w:relativeTo="margin" w:alignment="center" w:leader="none"/>
    </w:r>
    <w:r w:rsidRPr="00D10DA8">
      <w:rPr>
        <w:rFonts w:ascii="Times New Roman" w:hAnsi="Times New Roman" w:cs="Times New Roman"/>
        <w:b/>
        <w:bCs/>
        <w:color w:val="1F3864" w:themeColor="accent1" w:themeShade="80"/>
        <w:sz w:val="24"/>
        <w:szCs w:val="24"/>
      </w:rPr>
      <w:t>4200 Massillon Road</w:t>
    </w:r>
    <w:r w:rsidR="004E789E">
      <w:rPr>
        <w:rFonts w:ascii="Times New Roman" w:hAnsi="Times New Roman" w:cs="Times New Roman"/>
        <w:b/>
        <w:bCs/>
        <w:color w:val="1F3864" w:themeColor="accent1" w:themeShade="80"/>
        <w:sz w:val="24"/>
        <w:szCs w:val="24"/>
      </w:rPr>
      <w:t>, Suite 100</w:t>
    </w:r>
    <w:r w:rsidR="00F42F71" w:rsidRPr="00D10DA8">
      <w:rPr>
        <w:rFonts w:ascii="Times New Roman" w:hAnsi="Times New Roman" w:cs="Times New Roman"/>
        <w:b/>
        <w:bCs/>
        <w:color w:val="1F3864" w:themeColor="accent1" w:themeShade="80"/>
        <w:sz w:val="24"/>
        <w:szCs w:val="24"/>
      </w:rPr>
      <w:tab/>
    </w:r>
  </w:p>
  <w:p w14:paraId="3EB5A9D9" w14:textId="6D61DBE1" w:rsidR="008C564E" w:rsidRPr="00711F16" w:rsidRDefault="00F42F71" w:rsidP="00D10DA8">
    <w:pPr>
      <w:pStyle w:val="Header"/>
      <w:jc w:val="center"/>
      <w:rPr>
        <w:rFonts w:ascii="Times New Roman" w:hAnsi="Times New Roman" w:cs="Times New Roman"/>
        <w:color w:val="1F3864" w:themeColor="accent1" w:themeShade="80"/>
        <w:sz w:val="24"/>
        <w:szCs w:val="24"/>
      </w:rPr>
    </w:pPr>
    <w:r w:rsidRPr="00D10DA8">
      <w:rPr>
        <w:rFonts w:ascii="Times New Roman" w:hAnsi="Times New Roman" w:cs="Times New Roman"/>
        <w:b/>
        <w:bCs/>
        <w:color w:val="1F3864" w:themeColor="accent1" w:themeShade="80"/>
        <w:sz w:val="24"/>
        <w:szCs w:val="24"/>
      </w:rPr>
      <w:t>North Canton, Ohio 44720</w:t>
    </w:r>
  </w:p>
  <w:p w14:paraId="60338264" w14:textId="5B3F2515" w:rsidR="00F42F71" w:rsidRPr="008C564E" w:rsidRDefault="005D1996">
    <w:pPr>
      <w:pStyle w:val="Header"/>
      <w:rPr>
        <w:rFonts w:ascii="Tahoma" w:hAnsi="Tahoma" w:cs="Tahoma"/>
        <w:color w:val="767171" w:themeColor="background2" w:themeShade="80"/>
      </w:rPr>
    </w:pPr>
    <w:r>
      <w:rPr>
        <w:rFonts w:ascii="Times New Roman" w:hAnsi="Times New Roman" w:cs="Times New Roman"/>
        <w:b/>
        <w:bCs/>
        <w:noProof/>
        <w:color w:val="4472C4" w:themeColor="accent1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EFCEC7" wp14:editId="798BE765">
              <wp:simplePos x="0" y="0"/>
              <wp:positionH relativeFrom="column">
                <wp:posOffset>-914400</wp:posOffset>
              </wp:positionH>
              <wp:positionV relativeFrom="paragraph">
                <wp:posOffset>119380</wp:posOffset>
              </wp:positionV>
              <wp:extent cx="7772400" cy="0"/>
              <wp:effectExtent l="0" t="19050" r="38100" b="381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57150">
                        <a:gradFill>
                          <a:gsLst>
                            <a:gs pos="29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31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98000">
                              <a:schemeClr val="accent1">
                                <a:lumMod val="50000"/>
                              </a:schemeClr>
                            </a:gs>
                          </a:gsLst>
                          <a:lin ang="5400000" scaled="1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992C5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9.4pt" to="540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" strokeweight="4.5pt">
              <v:stroke joinstyle="miter"/>
            </v:line>
          </w:pict>
        </mc:Fallback>
      </mc:AlternateContent>
    </w:r>
    <w:r w:rsidR="00F42F71" w:rsidRPr="008C564E">
      <w:rPr>
        <w:rFonts w:ascii="Tahoma" w:hAnsi="Tahoma" w:cs="Tahoma"/>
        <w:color w:val="767171" w:themeColor="background2" w:themeShade="8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36429"/>
    <w:multiLevelType w:val="hybridMultilevel"/>
    <w:tmpl w:val="E3CEE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F71"/>
    <w:rsid w:val="000000AC"/>
    <w:rsid w:val="0008141F"/>
    <w:rsid w:val="000A0F1D"/>
    <w:rsid w:val="000D163F"/>
    <w:rsid w:val="00166377"/>
    <w:rsid w:val="00215EF6"/>
    <w:rsid w:val="00221315"/>
    <w:rsid w:val="002C3140"/>
    <w:rsid w:val="0030337B"/>
    <w:rsid w:val="0030378F"/>
    <w:rsid w:val="003151DF"/>
    <w:rsid w:val="003814EC"/>
    <w:rsid w:val="004E789E"/>
    <w:rsid w:val="005039E2"/>
    <w:rsid w:val="005229B2"/>
    <w:rsid w:val="005D1996"/>
    <w:rsid w:val="0063730E"/>
    <w:rsid w:val="00651FED"/>
    <w:rsid w:val="00657795"/>
    <w:rsid w:val="006816E1"/>
    <w:rsid w:val="006B7ED9"/>
    <w:rsid w:val="006C71B3"/>
    <w:rsid w:val="006D2D56"/>
    <w:rsid w:val="00711F16"/>
    <w:rsid w:val="0074148B"/>
    <w:rsid w:val="0078244D"/>
    <w:rsid w:val="007E7E2C"/>
    <w:rsid w:val="0087218C"/>
    <w:rsid w:val="008865C5"/>
    <w:rsid w:val="00891AE8"/>
    <w:rsid w:val="008B06FF"/>
    <w:rsid w:val="008B55D0"/>
    <w:rsid w:val="008C564E"/>
    <w:rsid w:val="008E0AB5"/>
    <w:rsid w:val="008E0C1B"/>
    <w:rsid w:val="0097289E"/>
    <w:rsid w:val="00A0298A"/>
    <w:rsid w:val="00A26008"/>
    <w:rsid w:val="00AB3BD9"/>
    <w:rsid w:val="00AD1A5A"/>
    <w:rsid w:val="00B43C34"/>
    <w:rsid w:val="00B4518F"/>
    <w:rsid w:val="00BB44B3"/>
    <w:rsid w:val="00C14975"/>
    <w:rsid w:val="00C47FBC"/>
    <w:rsid w:val="00CC25A5"/>
    <w:rsid w:val="00D10DA8"/>
    <w:rsid w:val="00D5764A"/>
    <w:rsid w:val="00D7611A"/>
    <w:rsid w:val="00D8470B"/>
    <w:rsid w:val="00E441F4"/>
    <w:rsid w:val="00E85EA5"/>
    <w:rsid w:val="00E866F6"/>
    <w:rsid w:val="00E91FE2"/>
    <w:rsid w:val="00E95121"/>
    <w:rsid w:val="00EA51C5"/>
    <w:rsid w:val="00EB2335"/>
    <w:rsid w:val="00EF5E75"/>
    <w:rsid w:val="00F11210"/>
    <w:rsid w:val="00F177B2"/>
    <w:rsid w:val="00F42F71"/>
    <w:rsid w:val="00F518C9"/>
    <w:rsid w:val="00F752CA"/>
    <w:rsid w:val="00FB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27F54"/>
  <w15:chartTrackingRefBased/>
  <w15:docId w15:val="{1CE91FE1-AB68-4ED8-AB0A-BA94555D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F71"/>
  </w:style>
  <w:style w:type="paragraph" w:styleId="Footer">
    <w:name w:val="footer"/>
    <w:basedOn w:val="Normal"/>
    <w:link w:val="FooterChar"/>
    <w:uiPriority w:val="99"/>
    <w:unhideWhenUsed/>
    <w:rsid w:val="00F42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F71"/>
  </w:style>
  <w:style w:type="paragraph" w:styleId="NoSpacing">
    <w:name w:val="No Spacing"/>
    <w:uiPriority w:val="1"/>
    <w:qFormat/>
    <w:rsid w:val="006373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00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1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hayman@southsummitdispat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ksmith@newfranklin.org</dc:creator>
  <cp:keywords/>
  <dc:description/>
  <cp:lastModifiedBy>Leslie Hayman</cp:lastModifiedBy>
  <cp:revision>2</cp:revision>
  <cp:lastPrinted>2021-01-20T16:57:00Z</cp:lastPrinted>
  <dcterms:created xsi:type="dcterms:W3CDTF">2023-04-03T17:05:00Z</dcterms:created>
  <dcterms:modified xsi:type="dcterms:W3CDTF">2023-04-03T17:05:00Z</dcterms:modified>
</cp:coreProperties>
</file>